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jc w:val="center"/>
        <w:rPr>
          <w:rFonts w:ascii="Times New Roman" w:cs="Times New Roman" w:eastAsia="Times New Roman" w:hAnsi="Times New Roman"/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Knowledge, Artistry, and Reflection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Designing Thoughtful Programming for Children</w:t>
      </w:r>
    </w:p>
    <w:p w:rsidR="00000000" w:rsidDel="00000000" w:rsidP="00000000" w:rsidRDefault="00000000" w:rsidRPr="00000000" w14:paraId="00000004">
      <w:pPr>
        <w:spacing w:line="276.0005454545455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.0005454545455" w:lineRule="auto"/>
        <w:jc w:val="center"/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J. Elizabeth Mills (jemills1@uw.edu) · Michelle H. Martin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0"/>
            <w:szCs w:val="20"/>
            <w:highlight w:val="white"/>
            <w:u w:val="single"/>
            <w:rtl w:val="0"/>
          </w:rPr>
          <w:t xml:space="preserve">mhmarti@uw.edu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06">
      <w:pPr>
        <w:spacing w:line="276.0005454545455" w:lineRule="auto"/>
        <w:jc w:val="center"/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0"/>
          <w:szCs w:val="20"/>
          <w:highlight w:val="white"/>
          <w:rtl w:val="0"/>
        </w:rPr>
        <w:t xml:space="preserve">Compiled with Rachel Ivy Clarke, (rclarke01@syr.edu)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BCLS--Youth Services Institute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Tuesday April 20, 2021 9:30am</w:t>
      </w:r>
    </w:p>
    <w:p w:rsidR="00000000" w:rsidDel="00000000" w:rsidP="00000000" w:rsidRDefault="00000000" w:rsidRPr="00000000" w14:paraId="00000009">
      <w:pPr>
        <w:spacing w:after="160" w:line="276.0005454545455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160" w:line="276.0005454545455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Online Resources</w:t>
      </w:r>
    </w:p>
    <w:p w:rsidR="00000000" w:rsidDel="00000000" w:rsidP="00000000" w:rsidRDefault="00000000" w:rsidRPr="00000000" w14:paraId="0000000B">
      <w:pPr>
        <w:spacing w:after="60" w:line="276.0005454545455" w:lineRule="auto"/>
        <w:ind w:left="360" w:firstLine="0"/>
        <w:rPr>
          <w:rFonts w:ascii="Times New Roman" w:cs="Times New Roman" w:eastAsia="Times New Roman" w:hAnsi="Times New Roman"/>
          <w:color w:val="0563c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IDEO Design Toolkit for Libraries: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http://designthinkingforlibraries.com/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line="276.0005454545455" w:lineRule="auto"/>
        <w:ind w:left="360" w:firstLine="0"/>
        <w:rPr>
          <w:rFonts w:ascii="Times New Roman" w:cs="Times New Roman" w:eastAsia="Times New Roman" w:hAnsi="Times New Roman"/>
          <w:color w:val="0563c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Stanford d.school Virtual Crash Course in Design Methodology: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http://dschool.stanford.edu/dgift/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line="276.0005454545455" w:lineRule="auto"/>
        <w:ind w:left="54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 that there are other good resources from both IDEO and Stanford d.school throughout their websites.</w:t>
      </w:r>
    </w:p>
    <w:p w:rsidR="00000000" w:rsidDel="00000000" w:rsidP="00000000" w:rsidRDefault="00000000" w:rsidRPr="00000000" w14:paraId="0000000E">
      <w:pPr>
        <w:spacing w:after="60" w:line="276.0005454545455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Critical Design FAQ: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http://www.dunneandraby.co.uk/content/bydandr/13/0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after="60" w:line="276.0005454545455" w:lineRule="auto"/>
        <w:ind w:left="3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National Center on Universal Design for Learning: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222222"/>
            <w:highlight w:val="white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http://www.udlcenter.org/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60" w:line="276.0005454545455" w:lineRule="auto"/>
        <w:ind w:left="3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The Principles of Universal Design: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222222"/>
            <w:highlight w:val="white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https://www.ncsu.edu/ncsu/design/cud/about_ud/udprinciplestext.htm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after="160"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160" w:line="276.0005454545455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Seminal Readings on Design</w:t>
      </w:r>
    </w:p>
    <w:p w:rsidR="00000000" w:rsidDel="00000000" w:rsidP="00000000" w:rsidRDefault="00000000" w:rsidRPr="00000000" w14:paraId="00000013">
      <w:pPr>
        <w:spacing w:after="160"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There has been so much written on design that it’s difficult to narrow it to a few suggestions. The following represent seminal scholarly works that guide the idea of design as a unique discipline, with a distinct philosophy and way of knowing. Any of these can get you started; references in and/or citations to each will offer more. Presented in chronological order.</w:t>
      </w:r>
    </w:p>
    <w:p w:rsidR="00000000" w:rsidDel="00000000" w:rsidP="00000000" w:rsidRDefault="00000000" w:rsidRPr="00000000" w14:paraId="00000014">
      <w:pPr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Herbert Simon,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Sciences of the Artificial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MIT Press, originally published in 1969.</w:t>
      </w:r>
    </w:p>
    <w:p w:rsidR="00000000" w:rsidDel="00000000" w:rsidP="00000000" w:rsidRDefault="00000000" w:rsidRPr="00000000" w14:paraId="00000015">
      <w:pPr>
        <w:spacing w:after="160" w:lineRule="auto"/>
        <w:ind w:left="54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Simon was one of the first to write about design as a different way of knowing, in terms of problem solving via artifact creation. However, much of his work is an attempt to understand design in a scientific way, which subsequently was shown to be a limited perspective by Schön, Cross, and others.</w:t>
      </w:r>
    </w:p>
    <w:p w:rsidR="00000000" w:rsidDel="00000000" w:rsidP="00000000" w:rsidRDefault="00000000" w:rsidRPr="00000000" w14:paraId="00000016">
      <w:pPr>
        <w:spacing w:after="160" w:lineRule="auto"/>
        <w:ind w:right="-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Donald Schön,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Reflective Practitioner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Basic Books, 1983.</w:t>
      </w:r>
    </w:p>
    <w:p w:rsidR="00000000" w:rsidDel="00000000" w:rsidP="00000000" w:rsidRDefault="00000000" w:rsidRPr="00000000" w14:paraId="00000017">
      <w:pPr>
        <w:spacing w:after="160" w:lineRule="auto"/>
        <w:ind w:left="54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of many early studies to observe and analyze what actually occurs during the design process, Schön’s work is considered seminal in the design field.</w:t>
      </w:r>
    </w:p>
    <w:p w:rsidR="00000000" w:rsidDel="00000000" w:rsidP="00000000" w:rsidRDefault="00000000" w:rsidRPr="00000000" w14:paraId="00000018">
      <w:pPr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Nigel Cross,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Design Thinking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Berg, 2011.</w:t>
      </w:r>
    </w:p>
    <w:p w:rsidR="00000000" w:rsidDel="00000000" w:rsidP="00000000" w:rsidRDefault="00000000" w:rsidRPr="00000000" w14:paraId="00000019">
      <w:pPr>
        <w:spacing w:after="160" w:lineRule="auto"/>
        <w:ind w:left="54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of many pieces Cross has written about “designerly ways of knowing,” I suggest this one because it draws on and synthesizes many of his earlier writings as well as writings of others.</w:t>
      </w:r>
    </w:p>
    <w:p w:rsidR="00000000" w:rsidDel="00000000" w:rsidP="00000000" w:rsidRDefault="00000000" w:rsidRPr="00000000" w14:paraId="0000001A">
      <w:pPr>
        <w:spacing w:after="1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Harold Nelson &amp; Erik Stolterman,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Design Way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MIT Press, 2012.</w:t>
      </w:r>
    </w:p>
    <w:p w:rsidR="00000000" w:rsidDel="00000000" w:rsidP="00000000" w:rsidRDefault="00000000" w:rsidRPr="00000000" w14:paraId="0000001B">
      <w:pPr>
        <w:spacing w:after="160" w:lineRule="auto"/>
        <w:ind w:left="54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more modern take on design philosophy and ways of knowing, I suggest this one because much of their viewpoint is easily visible in librarianship, especially the idea of service being integral to design.</w:t>
      </w:r>
    </w:p>
    <w:p w:rsidR="00000000" w:rsidDel="00000000" w:rsidP="00000000" w:rsidRDefault="00000000" w:rsidRPr="00000000" w14:paraId="0000001C">
      <w:pPr>
        <w:spacing w:after="160"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160" w:line="276.0005454545455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Readings on Design in Librarianship</w:t>
      </w:r>
    </w:p>
    <w:p w:rsidR="00000000" w:rsidDel="00000000" w:rsidP="00000000" w:rsidRDefault="00000000" w:rsidRPr="00000000" w14:paraId="0000001E">
      <w:pPr>
        <w:spacing w:after="160" w:line="276.0005454545455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 increasing number of pieces have been written on the intersection of design and libraries. These range from practical, applied how-to type articles to theoretical arguments about the role of design in librarianship. Here are some selected examples that span this range.</w:t>
      </w:r>
    </w:p>
    <w:p w:rsidR="00000000" w:rsidDel="00000000" w:rsidP="00000000" w:rsidRDefault="00000000" w:rsidRPr="00000000" w14:paraId="0000001F">
      <w:pPr>
        <w:spacing w:after="160" w:line="276.0005454545455" w:lineRule="auto"/>
        <w:ind w:left="360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Braun, L. (2014). The library is an idea, not a building.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Young Adult Library Services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(1). Accessed at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http://www.yalsa.ala.org/yals/the-library-is-an-idea-not-a-building-fall-2014/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276.0005454545455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Braun, L. (June 2016). Using design thinking: Providing a framework for youth activities.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American Libraries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47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(6), 80.</w:t>
      </w:r>
    </w:p>
    <w:p w:rsidR="00000000" w:rsidDel="00000000" w:rsidP="00000000" w:rsidRDefault="00000000" w:rsidRPr="00000000" w14:paraId="00000021">
      <w:pPr>
        <w:spacing w:after="120" w:line="276.0005454545455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Clark, J. A. (2016). Anticipatory design: Improving search UX using query analysis and machine clues.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Weave: Journal of Library User Experience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(4).</w:t>
      </w:r>
    </w:p>
    <w:p w:rsidR="00000000" w:rsidDel="00000000" w:rsidP="00000000" w:rsidRDefault="00000000" w:rsidRPr="00000000" w14:paraId="00000022">
      <w:pPr>
        <w:spacing w:after="160" w:line="276.0005454545455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Clarke, R. I. (2013). Picturing classification: The evolution and use of alternative classification in Dutch public libraries.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Public Libraries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52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(2), pp. 34-37.</w:t>
      </w:r>
    </w:p>
    <w:p w:rsidR="00000000" w:rsidDel="00000000" w:rsidP="00000000" w:rsidRDefault="00000000" w:rsidRPr="00000000" w14:paraId="00000023">
      <w:pPr>
        <w:spacing w:after="160" w:line="276.0005454545455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Clarke, R. I. (2018). “Toward a Design Epistemology for Librarianship.”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Library Quarterly: Information, Community, Policy, 88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(1): 41-59.</w:t>
      </w:r>
    </w:p>
    <w:p w:rsidR="00000000" w:rsidDel="00000000" w:rsidP="00000000" w:rsidRDefault="00000000" w:rsidRPr="00000000" w14:paraId="00000024">
      <w:pPr>
        <w:spacing w:after="160" w:line="276.0005454545455" w:lineRule="auto"/>
        <w:ind w:left="540" w:hanging="18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theoretical piece demonstrating the commonalities between librarianship and design, arguing that library science is a misnomer given the implicit design orientation of the field.</w:t>
      </w:r>
    </w:p>
    <w:p w:rsidR="00000000" w:rsidDel="00000000" w:rsidP="00000000" w:rsidRDefault="00000000" w:rsidRPr="00000000" w14:paraId="00000025">
      <w:pPr>
        <w:spacing w:after="160" w:line="276.0005454545455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Mills, J. E., Campana, K., Clarke, R. I. (2016). “Learning by Design: Creating Knowledge Through Library Storytime Production.”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Proceedings of the 79th Annual Meeting of the American Society for Information Science and Technology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after="160" w:line="276.0005454545455" w:lineRule="auto"/>
        <w:ind w:left="720" w:hanging="2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Discusses how library storytimes can be viewed and understood as design artifacts and how elements of design, especially reflection and peer feedback, are critical to storytime production.</w:t>
      </w:r>
    </w:p>
    <w:p w:rsidR="00000000" w:rsidDel="00000000" w:rsidP="00000000" w:rsidRDefault="00000000" w:rsidRPr="00000000" w14:paraId="00000027">
      <w:pPr>
        <w:spacing w:after="160" w:line="276.0005454545455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Subramaniam, M. (2016). Designing the Library of the Future for and with Teens: Librarians as the Connector in Connected Learning.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Journal of Research on Libraries and Young Adults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(2).</w:t>
      </w:r>
    </w:p>
    <w:p w:rsidR="00000000" w:rsidDel="00000000" w:rsidP="00000000" w:rsidRDefault="00000000" w:rsidRPr="00000000" w14:paraId="00000028">
      <w:pPr>
        <w:spacing w:after="160" w:line="276.0005454545455" w:lineRule="auto"/>
        <w:ind w:left="720" w:hanging="2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article served as the basis for the activities we are doing in our workshop today. Dr. Subramaniam offers additional activities you can add to your design toolkit.</w:t>
      </w:r>
    </w:p>
    <w:p w:rsidR="00000000" w:rsidDel="00000000" w:rsidP="00000000" w:rsidRDefault="00000000" w:rsidRPr="00000000" w14:paraId="00000029">
      <w:pPr>
        <w:spacing w:after="160" w:line="276.0005454545455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Readings on Design and Inclusion</w:t>
      </w:r>
    </w:p>
    <w:p w:rsidR="00000000" w:rsidDel="00000000" w:rsidP="00000000" w:rsidRDefault="00000000" w:rsidRPr="00000000" w14:paraId="0000002A">
      <w:pPr>
        <w:spacing w:after="160" w:line="276.0005454545455" w:lineRule="auto"/>
        <w:ind w:left="360" w:firstLine="0"/>
        <w:rPr>
          <w:rFonts w:ascii="Times New Roman" w:cs="Times New Roman" w:eastAsia="Times New Roman" w:hAnsi="Times New Roman"/>
          <w:color w:val="0563c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Barshay, J. (2018). “20 judgments a teacher makes in 1 minute and 28 seconds.” The Hechinger Report. Retrieved from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http://hechingerreport.org/20-judgments-a-teacher-makes-in-1-minute-and-28-seconds/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="276.0005454545455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Mock, B. (2015). There are no urban design courses on race and justice, so we made our own syllabus.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The Atlantic CityLab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Retrieved from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http://bit.ly/1dfnCMh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2C">
      <w:pPr>
        <w:spacing w:after="160" w:line="276.0005454545455" w:lineRule="auto"/>
        <w:ind w:left="360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Griffin, T. (2015). There Is a Syllabus for an Urban Design Course on Race and Justice in Harlem.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Next City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Accessed at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https://nextcity.org/daily/entry/design-for-the-just-city-a-curriculum-in-urban-justice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76.0005454545455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And just some interesting pieces</w:t>
      </w:r>
    </w:p>
    <w:p w:rsidR="00000000" w:rsidDel="00000000" w:rsidP="00000000" w:rsidRDefault="00000000" w:rsidRPr="00000000" w14:paraId="0000002F">
      <w:pPr>
        <w:spacing w:after="160" w:line="276.0005454545455" w:lineRule="auto"/>
        <w:ind w:left="360" w:firstLine="0"/>
        <w:rPr>
          <w:rFonts w:ascii="Times New Roman" w:cs="Times New Roman" w:eastAsia="Times New Roman" w:hAnsi="Times New Roman"/>
          <w:color w:val="1155cc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Parker, J. (2016). “Finished not perfect” video: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https://www.youtube.com/watch?v=lRtV-ugIT0k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60" w:line="276.0005454545455" w:lineRule="auto"/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PLA. (2016). Designing spaces for people, not collections.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Public Library Association.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Webinar.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http://www.ala.org/pla/onlinelearning/webinars/pla2016rewind/spaces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31">
      <w:pPr>
        <w:spacing w:after="160" w:line="276.0005454545455" w:lineRule="auto"/>
        <w:ind w:left="360" w:firstLine="0"/>
        <w:rPr>
          <w:rFonts w:ascii="Times New Roman" w:cs="Times New Roman" w:eastAsia="Times New Roman" w:hAnsi="Times New Roman"/>
          <w:color w:val="0563c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99% invisible. (11.9.17). Biomimicry: How designers are learning from the natural world. Accessed at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https://99percentinvisible.org/article/biomimicry-designers-learning-natural-world/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60" w:line="276.0005454545455" w:lineRule="auto"/>
        <w:ind w:left="3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Atlas Obscura. (July 19, 2017). A Parthenon of banned books, built at a former book-burning site. Accessed at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 </w:t>
        </w:r>
      </w:hyperlink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https://www.atlasobscura.com/articles/a-parthenon-of-banned-books-built-at-a-former-book-burning-site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hechingerreport.org/20-judgments-a-teacher-makes-in-1-minute-and-28-seconds/" TargetMode="External"/><Relationship Id="rId22" Type="http://schemas.openxmlformats.org/officeDocument/2006/relationships/hyperlink" Target="http://bit.ly/1dfnCMh" TargetMode="External"/><Relationship Id="rId21" Type="http://schemas.openxmlformats.org/officeDocument/2006/relationships/hyperlink" Target="http://bit.ly/1dfnCMh" TargetMode="External"/><Relationship Id="rId24" Type="http://schemas.openxmlformats.org/officeDocument/2006/relationships/hyperlink" Target="https://nextcity.org/daily/entry/design-for-the-just-city-a-curriculum-in-urban-justice" TargetMode="External"/><Relationship Id="rId23" Type="http://schemas.openxmlformats.org/officeDocument/2006/relationships/hyperlink" Target="https://nextcity.org/daily/entry/design-for-the-just-city-a-curriculum-in-urban-justic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school.stanford.edu/dgift/" TargetMode="External"/><Relationship Id="rId26" Type="http://schemas.openxmlformats.org/officeDocument/2006/relationships/hyperlink" Target="https://www.youtube.com/watch?v=lRtV-ugIT0k" TargetMode="External"/><Relationship Id="rId25" Type="http://schemas.openxmlformats.org/officeDocument/2006/relationships/hyperlink" Target="https://www.youtube.com/watch?v=lRtV-ugIT0k" TargetMode="External"/><Relationship Id="rId28" Type="http://schemas.openxmlformats.org/officeDocument/2006/relationships/hyperlink" Target="http://www.ala.org/pla/onlinelearning/webinars/pla2016rewind/spaces" TargetMode="External"/><Relationship Id="rId27" Type="http://schemas.openxmlformats.org/officeDocument/2006/relationships/hyperlink" Target="http://www.ala.org/pla/onlinelearning/webinars/pla2016rewind/spaces" TargetMode="External"/><Relationship Id="rId5" Type="http://schemas.openxmlformats.org/officeDocument/2006/relationships/styles" Target="styles.xml"/><Relationship Id="rId6" Type="http://schemas.openxmlformats.org/officeDocument/2006/relationships/hyperlink" Target="mailto:mhmarti@uw.edu" TargetMode="External"/><Relationship Id="rId29" Type="http://schemas.openxmlformats.org/officeDocument/2006/relationships/hyperlink" Target="https://99percentinvisible.org/article/biomimicry-designers-learning-natural-world/" TargetMode="External"/><Relationship Id="rId7" Type="http://schemas.openxmlformats.org/officeDocument/2006/relationships/hyperlink" Target="http://designthinkingforlibraries.com/" TargetMode="External"/><Relationship Id="rId8" Type="http://schemas.openxmlformats.org/officeDocument/2006/relationships/hyperlink" Target="http://designthinkingforlibraries.com/" TargetMode="External"/><Relationship Id="rId31" Type="http://schemas.openxmlformats.org/officeDocument/2006/relationships/hyperlink" Target="https://www.atlasobscura.com/articles/a-parthenon-of-banned-books-built-at-a-former-book-burning-site" TargetMode="External"/><Relationship Id="rId30" Type="http://schemas.openxmlformats.org/officeDocument/2006/relationships/hyperlink" Target="https://99percentinvisible.org/article/biomimicry-designers-learning-natural-world/" TargetMode="External"/><Relationship Id="rId11" Type="http://schemas.openxmlformats.org/officeDocument/2006/relationships/hyperlink" Target="http://www.dunneandraby.co.uk/content/bydandr/13/0" TargetMode="External"/><Relationship Id="rId10" Type="http://schemas.openxmlformats.org/officeDocument/2006/relationships/hyperlink" Target="http://dschool.stanford.edu/dgift/" TargetMode="External"/><Relationship Id="rId32" Type="http://schemas.openxmlformats.org/officeDocument/2006/relationships/hyperlink" Target="https://www.atlasobscura.com/articles/a-parthenon-of-banned-books-built-at-a-former-book-burning-site" TargetMode="External"/><Relationship Id="rId13" Type="http://schemas.openxmlformats.org/officeDocument/2006/relationships/hyperlink" Target="http://www.udlcenter.org/" TargetMode="External"/><Relationship Id="rId12" Type="http://schemas.openxmlformats.org/officeDocument/2006/relationships/hyperlink" Target="http://www.dunneandraby.co.uk/content/bydandr/13/0" TargetMode="External"/><Relationship Id="rId15" Type="http://schemas.openxmlformats.org/officeDocument/2006/relationships/hyperlink" Target="https://www.ncsu.edu/ncsu/design/cud/about_ud/udprinciplestext.htm" TargetMode="External"/><Relationship Id="rId14" Type="http://schemas.openxmlformats.org/officeDocument/2006/relationships/hyperlink" Target="http://www.udlcenter.org/" TargetMode="External"/><Relationship Id="rId17" Type="http://schemas.openxmlformats.org/officeDocument/2006/relationships/hyperlink" Target="http://www.yalsa.ala.org/yals/the-library-is-an-idea-not-a-building-fall-2014/" TargetMode="External"/><Relationship Id="rId16" Type="http://schemas.openxmlformats.org/officeDocument/2006/relationships/hyperlink" Target="https://www.ncsu.edu/ncsu/design/cud/about_ud/udprinciplestext.htm" TargetMode="External"/><Relationship Id="rId19" Type="http://schemas.openxmlformats.org/officeDocument/2006/relationships/hyperlink" Target="http://hechingerreport.org/20-judgments-a-teacher-makes-in-1-minute-and-28-seconds/" TargetMode="External"/><Relationship Id="rId18" Type="http://schemas.openxmlformats.org/officeDocument/2006/relationships/hyperlink" Target="http://www.yalsa.ala.org/yals/the-library-is-an-idea-not-a-building-fall-201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