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93" w:rsidRPr="0066192A" w:rsidRDefault="00580380">
      <w:pPr>
        <w:pBdr>
          <w:bottom w:val="single" w:sz="12" w:space="1" w:color="auto"/>
        </w:pBdr>
        <w:rPr>
          <w:rFonts w:ascii="Cambria" w:hAnsi="Cambria"/>
          <w:sz w:val="28"/>
          <w:szCs w:val="28"/>
        </w:rPr>
      </w:pPr>
      <w:r>
        <w:rPr>
          <w:rFonts w:ascii="Cambria" w:hAnsi="Cambria"/>
          <w:b/>
          <w:sz w:val="48"/>
          <w:szCs w:val="48"/>
        </w:rPr>
        <w:t xml:space="preserve">Help </w:t>
      </w:r>
      <w:r>
        <w:rPr>
          <w:rFonts w:ascii="Cambria" w:hAnsi="Cambria"/>
          <w:b/>
          <w:sz w:val="28"/>
          <w:szCs w:val="28"/>
        </w:rPr>
        <w:t>fo</w:t>
      </w:r>
      <w:r w:rsidR="00D7583D" w:rsidRPr="00D7583D">
        <w:rPr>
          <w:rFonts w:ascii="Cambria" w:hAnsi="Cambria"/>
          <w:b/>
          <w:sz w:val="28"/>
          <w:szCs w:val="28"/>
        </w:rPr>
        <w:t>r your</w:t>
      </w:r>
      <w:r w:rsidR="009B10E1">
        <w:rPr>
          <w:rFonts w:ascii="Cambria" w:hAnsi="Cambria"/>
          <w:b/>
          <w:sz w:val="28"/>
          <w:szCs w:val="28"/>
        </w:rPr>
        <w:t xml:space="preserve"> </w:t>
      </w:r>
      <w:r w:rsidR="00C66D06" w:rsidRPr="009B10E1">
        <w:rPr>
          <w:rFonts w:ascii="Cambria" w:hAnsi="Cambria"/>
          <w:b/>
          <w:sz w:val="48"/>
          <w:szCs w:val="48"/>
        </w:rPr>
        <w:t>Sony Reader</w:t>
      </w:r>
      <w:r w:rsidR="00000CD5">
        <w:rPr>
          <w:rFonts w:ascii="Cambria" w:hAnsi="Cambria"/>
          <w:b/>
          <w:sz w:val="48"/>
          <w:szCs w:val="48"/>
        </w:rPr>
        <w:t xml:space="preserve"> </w:t>
      </w:r>
      <w:r w:rsidR="00000CD5" w:rsidRPr="0066192A">
        <w:rPr>
          <w:rFonts w:ascii="Cambria" w:hAnsi="Cambria"/>
          <w:sz w:val="28"/>
          <w:szCs w:val="28"/>
        </w:rPr>
        <w:t xml:space="preserve">(using </w:t>
      </w:r>
      <w:r w:rsidR="00000CD5" w:rsidRPr="0066192A">
        <w:rPr>
          <w:rFonts w:ascii="Cambria" w:hAnsi="Cambria"/>
          <w:i/>
          <w:sz w:val="28"/>
          <w:szCs w:val="28"/>
        </w:rPr>
        <w:t>Reader for PC</w:t>
      </w:r>
      <w:r w:rsidR="00000CD5" w:rsidRPr="0066192A">
        <w:rPr>
          <w:rFonts w:ascii="Cambria" w:hAnsi="Cambria"/>
          <w:sz w:val="28"/>
          <w:szCs w:val="28"/>
        </w:rPr>
        <w:t>)</w:t>
      </w:r>
    </w:p>
    <w:p w:rsidR="00362ACA" w:rsidRDefault="00362ACA" w:rsidP="00776C8A">
      <w:pPr>
        <w:rPr>
          <w:b/>
        </w:rPr>
      </w:pPr>
      <w:r w:rsidRPr="00362ACA">
        <w:rPr>
          <w:b/>
        </w:rPr>
        <w:t>Compatible formats: EPUB, PDF</w:t>
      </w:r>
      <w:r w:rsidRPr="00362ACA">
        <w:rPr>
          <w:b/>
        </w:rPr>
        <w:br/>
        <w:t>MP3</w:t>
      </w:r>
      <w:r>
        <w:rPr>
          <w:b/>
        </w:rPr>
        <w:t xml:space="preserve"> </w:t>
      </w:r>
      <w:proofErr w:type="spellStart"/>
      <w:r>
        <w:rPr>
          <w:b/>
        </w:rPr>
        <w:t>audiobooks</w:t>
      </w:r>
      <w:proofErr w:type="spellEnd"/>
      <w:r>
        <w:rPr>
          <w:b/>
        </w:rPr>
        <w:t xml:space="preserve"> can also be transferred to a Sony Reader using </w:t>
      </w:r>
      <w:proofErr w:type="spellStart"/>
      <w:r>
        <w:rPr>
          <w:b/>
        </w:rPr>
        <w:t>OverDrive</w:t>
      </w:r>
      <w:proofErr w:type="spellEnd"/>
      <w:r>
        <w:rPr>
          <w:b/>
        </w:rPr>
        <w:t xml:space="preserve"> Media Console</w:t>
      </w:r>
    </w:p>
    <w:p w:rsidR="00E47929" w:rsidRPr="00362ACA" w:rsidRDefault="00E47929" w:rsidP="00776C8A">
      <w:pPr>
        <w:rPr>
          <w:b/>
        </w:rPr>
      </w:pPr>
    </w:p>
    <w:p w:rsidR="00776C8A" w:rsidRDefault="00776C8A" w:rsidP="00776C8A">
      <w:pPr>
        <w:rPr>
          <w:rFonts w:ascii="Cambria" w:hAnsi="Cambria"/>
          <w:b/>
          <w:sz w:val="28"/>
          <w:szCs w:val="28"/>
        </w:rPr>
      </w:pPr>
      <w:r w:rsidRPr="000F05E7">
        <w:rPr>
          <w:rFonts w:ascii="Cambria" w:hAnsi="Cambria"/>
          <w:b/>
          <w:sz w:val="28"/>
          <w:szCs w:val="28"/>
        </w:rPr>
        <w:t xml:space="preserve">How to </w:t>
      </w:r>
      <w:r w:rsidR="00381776">
        <w:rPr>
          <w:rFonts w:ascii="Cambria" w:hAnsi="Cambria"/>
          <w:b/>
          <w:sz w:val="28"/>
          <w:szCs w:val="28"/>
        </w:rPr>
        <w:t>Download I</w:t>
      </w:r>
      <w:r>
        <w:rPr>
          <w:rFonts w:ascii="Cambria" w:hAnsi="Cambria"/>
          <w:b/>
          <w:sz w:val="28"/>
          <w:szCs w:val="28"/>
        </w:rPr>
        <w:t>tems for your Sony Reader</w:t>
      </w:r>
      <w:r w:rsidRPr="000F05E7">
        <w:rPr>
          <w:rFonts w:ascii="Cambria" w:hAnsi="Cambria"/>
          <w:b/>
          <w:sz w:val="28"/>
          <w:szCs w:val="28"/>
        </w:rPr>
        <w:t xml:space="preserve"> </w:t>
      </w:r>
    </w:p>
    <w:p w:rsidR="00000CD5" w:rsidRDefault="00000CD5" w:rsidP="00000CD5">
      <w:pPr>
        <w:pStyle w:val="Default"/>
        <w:rPr>
          <w:rFonts w:ascii="Calibri" w:hAnsi="Calibri" w:cs="Calibri"/>
          <w:sz w:val="22"/>
          <w:szCs w:val="22"/>
        </w:rPr>
      </w:pPr>
      <w:r>
        <w:rPr>
          <w:rFonts w:ascii="Calibri" w:hAnsi="Calibri" w:cs="Calibri"/>
          <w:sz w:val="22"/>
          <w:szCs w:val="22"/>
        </w:rPr>
        <w:t xml:space="preserve">Downloading items to your Sony Reader does require the use of a computer. You will need to download the item to your computer, </w:t>
      </w:r>
      <w:proofErr w:type="gramStart"/>
      <w:r>
        <w:rPr>
          <w:rFonts w:ascii="Calibri" w:hAnsi="Calibri" w:cs="Calibri"/>
          <w:sz w:val="22"/>
          <w:szCs w:val="22"/>
        </w:rPr>
        <w:t>then</w:t>
      </w:r>
      <w:proofErr w:type="gramEnd"/>
      <w:r>
        <w:rPr>
          <w:rFonts w:ascii="Calibri" w:hAnsi="Calibri" w:cs="Calibri"/>
          <w:sz w:val="22"/>
          <w:szCs w:val="22"/>
        </w:rPr>
        <w:t xml:space="preserve"> add it to your Sony Reader. This process can be done using the Reader for PC (or Reader for Mac) software available through Sony. </w:t>
      </w:r>
    </w:p>
    <w:p w:rsidR="00000CD5" w:rsidRDefault="00000CD5" w:rsidP="00776C8A">
      <w:pPr>
        <w:rPr>
          <w:rFonts w:ascii="Cambria" w:hAnsi="Cambria"/>
          <w:b/>
          <w:sz w:val="28"/>
          <w:szCs w:val="28"/>
        </w:rPr>
      </w:pPr>
    </w:p>
    <w:p w:rsidR="004D7143" w:rsidRPr="004D7143" w:rsidRDefault="004D7143" w:rsidP="00776C8A">
      <w:pPr>
        <w:rPr>
          <w:rFonts w:ascii="Cambria" w:hAnsi="Cambria"/>
          <w:b/>
          <w:sz w:val="28"/>
          <w:szCs w:val="28"/>
        </w:rPr>
      </w:pPr>
      <w:r w:rsidRPr="004D7143">
        <w:rPr>
          <w:rFonts w:ascii="Cambria" w:hAnsi="Cambria"/>
          <w:b/>
          <w:sz w:val="28"/>
          <w:szCs w:val="28"/>
        </w:rPr>
        <w:t>Overview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1"/>
        <w:gridCol w:w="1912"/>
        <w:gridCol w:w="1911"/>
        <w:gridCol w:w="1912"/>
        <w:gridCol w:w="1912"/>
      </w:tblGrid>
      <w:tr w:rsidR="00E430E9" w:rsidRPr="00776C8A" w:rsidTr="00776C8A">
        <w:tc>
          <w:tcPr>
            <w:tcW w:w="1911" w:type="dxa"/>
            <w:shd w:val="clear" w:color="auto" w:fill="8DB3E2"/>
          </w:tcPr>
          <w:p w:rsidR="00E430E9" w:rsidRPr="00776C8A" w:rsidRDefault="00E430E9" w:rsidP="00FF3B03">
            <w:pPr>
              <w:jc w:val="center"/>
              <w:rPr>
                <w:b/>
                <w:color w:val="FFFFFF"/>
              </w:rPr>
            </w:pPr>
            <w:r w:rsidRPr="00776C8A">
              <w:rPr>
                <w:b/>
                <w:color w:val="FFFFFF"/>
              </w:rPr>
              <w:t>1</w:t>
            </w:r>
          </w:p>
        </w:tc>
        <w:tc>
          <w:tcPr>
            <w:tcW w:w="1912" w:type="dxa"/>
            <w:shd w:val="clear" w:color="auto" w:fill="8DB3E2"/>
          </w:tcPr>
          <w:p w:rsidR="00E430E9" w:rsidRPr="00776C8A" w:rsidRDefault="00E430E9" w:rsidP="00FF3B03">
            <w:pPr>
              <w:jc w:val="center"/>
              <w:rPr>
                <w:b/>
                <w:color w:val="FFFFFF"/>
              </w:rPr>
            </w:pPr>
            <w:r w:rsidRPr="00776C8A">
              <w:rPr>
                <w:b/>
                <w:color w:val="FFFFFF"/>
              </w:rPr>
              <w:t>2</w:t>
            </w:r>
          </w:p>
        </w:tc>
        <w:tc>
          <w:tcPr>
            <w:tcW w:w="1911" w:type="dxa"/>
            <w:shd w:val="clear" w:color="auto" w:fill="8DB3E2"/>
          </w:tcPr>
          <w:p w:rsidR="00E430E9" w:rsidRPr="00776C8A" w:rsidRDefault="00E430E9" w:rsidP="00FF3B03">
            <w:pPr>
              <w:jc w:val="center"/>
              <w:rPr>
                <w:b/>
                <w:color w:val="FFFFFF"/>
              </w:rPr>
            </w:pPr>
            <w:r w:rsidRPr="00776C8A">
              <w:rPr>
                <w:b/>
                <w:color w:val="FFFFFF"/>
              </w:rPr>
              <w:t>3</w:t>
            </w:r>
          </w:p>
        </w:tc>
        <w:tc>
          <w:tcPr>
            <w:tcW w:w="1912" w:type="dxa"/>
            <w:shd w:val="clear" w:color="auto" w:fill="8DB3E2"/>
          </w:tcPr>
          <w:p w:rsidR="00E430E9" w:rsidRPr="00776C8A" w:rsidRDefault="00E430E9" w:rsidP="00FF3B03">
            <w:pPr>
              <w:jc w:val="center"/>
              <w:rPr>
                <w:b/>
                <w:color w:val="FFFFFF"/>
              </w:rPr>
            </w:pPr>
            <w:r w:rsidRPr="00776C8A">
              <w:rPr>
                <w:b/>
                <w:color w:val="FFFFFF"/>
              </w:rPr>
              <w:t>4</w:t>
            </w:r>
          </w:p>
        </w:tc>
        <w:tc>
          <w:tcPr>
            <w:tcW w:w="1912" w:type="dxa"/>
            <w:shd w:val="clear" w:color="auto" w:fill="8DB3E2"/>
          </w:tcPr>
          <w:p w:rsidR="00E430E9" w:rsidRPr="00776C8A" w:rsidRDefault="00E430E9" w:rsidP="00FF3B03">
            <w:pPr>
              <w:jc w:val="center"/>
              <w:rPr>
                <w:b/>
                <w:color w:val="FFFFFF"/>
              </w:rPr>
            </w:pPr>
            <w:r w:rsidRPr="00776C8A">
              <w:rPr>
                <w:b/>
                <w:color w:val="FFFFFF"/>
              </w:rPr>
              <w:t>5</w:t>
            </w:r>
          </w:p>
        </w:tc>
      </w:tr>
      <w:tr w:rsidR="00E430E9" w:rsidTr="00FF3B03">
        <w:tc>
          <w:tcPr>
            <w:tcW w:w="1911" w:type="dxa"/>
          </w:tcPr>
          <w:p w:rsidR="00E430E9" w:rsidRDefault="00E47929" w:rsidP="00825139">
            <w:r>
              <w:rPr>
                <w:rFonts w:cs="Calibri"/>
              </w:rPr>
              <w:t>Download the Reader for PC (or Reader for Mac) software  (if you haven’t done so already)</w:t>
            </w:r>
          </w:p>
        </w:tc>
        <w:tc>
          <w:tcPr>
            <w:tcW w:w="1912" w:type="dxa"/>
          </w:tcPr>
          <w:p w:rsidR="00E430E9" w:rsidRDefault="00E430E9" w:rsidP="00E47929">
            <w:r>
              <w:t xml:space="preserve">Use the Library Finder in </w:t>
            </w:r>
            <w:r w:rsidR="00E47929">
              <w:t>the Sony Store</w:t>
            </w:r>
            <w:r>
              <w:t xml:space="preserve"> to locate SCL</w:t>
            </w:r>
          </w:p>
        </w:tc>
        <w:tc>
          <w:tcPr>
            <w:tcW w:w="1911" w:type="dxa"/>
          </w:tcPr>
          <w:p w:rsidR="00E430E9" w:rsidRDefault="00E430E9" w:rsidP="00825139">
            <w:r>
              <w:t>Search or browse for a title you are interested in</w:t>
            </w:r>
            <w:r w:rsidR="007A25ED">
              <w:t>, and check it out.</w:t>
            </w:r>
          </w:p>
        </w:tc>
        <w:tc>
          <w:tcPr>
            <w:tcW w:w="1912" w:type="dxa"/>
          </w:tcPr>
          <w:p w:rsidR="00E430E9" w:rsidRDefault="00E430E9" w:rsidP="00E47929">
            <w:r>
              <w:t xml:space="preserve">Download. When prompted how to open the file, choose “Reader </w:t>
            </w:r>
            <w:r w:rsidR="00E47929">
              <w:t>for PC</w:t>
            </w:r>
            <w:r>
              <w:t>”</w:t>
            </w:r>
          </w:p>
        </w:tc>
        <w:tc>
          <w:tcPr>
            <w:tcW w:w="1912" w:type="dxa"/>
          </w:tcPr>
          <w:p w:rsidR="00E430E9" w:rsidRDefault="00E430E9" w:rsidP="00825139">
            <w:r>
              <w:t>Move the title to your Sony Reader as you would with any ot</w:t>
            </w:r>
            <w:r w:rsidR="00E47929">
              <w:t>her item in your Reader Library (by Syncing the device)</w:t>
            </w:r>
          </w:p>
        </w:tc>
      </w:tr>
    </w:tbl>
    <w:p w:rsidR="00E430E9" w:rsidRDefault="00E430E9" w:rsidP="00825139"/>
    <w:p w:rsidR="00E430E9" w:rsidRDefault="00E47929" w:rsidP="00E430E9">
      <w:pPr>
        <w:numPr>
          <w:ilvl w:val="0"/>
          <w:numId w:val="5"/>
        </w:numPr>
      </w:pPr>
      <w:r>
        <w:t>Download the Reader for PC (or Reader for Mac) software app, if you have not already done so. You only need to do this once. This software is available from the Sony Reader Store (</w:t>
      </w:r>
      <w:r w:rsidRPr="0070760A">
        <w:t>http://ebookstore.sony.com/download/</w:t>
      </w:r>
      <w:r>
        <w:t>). Follow the prompts to install Reader. You will need to create a Reader Store account (or sign in to your account if you already have one).</w:t>
      </w:r>
    </w:p>
    <w:p w:rsidR="00E47929" w:rsidRDefault="00E47929" w:rsidP="00E47929">
      <w:pPr>
        <w:ind w:left="720"/>
      </w:pPr>
    </w:p>
    <w:p w:rsidR="00E47929" w:rsidRPr="00E47929" w:rsidRDefault="00E47929" w:rsidP="00E430E9">
      <w:pPr>
        <w:numPr>
          <w:ilvl w:val="0"/>
          <w:numId w:val="5"/>
        </w:numPr>
      </w:pPr>
      <w:r w:rsidRPr="0070760A">
        <w:rPr>
          <w:rFonts w:cs="Calibri"/>
        </w:rPr>
        <w:t xml:space="preserve">Use the Library Finder in </w:t>
      </w:r>
      <w:r>
        <w:rPr>
          <w:rFonts w:cs="Calibri"/>
        </w:rPr>
        <w:t xml:space="preserve">the Store </w:t>
      </w:r>
      <w:r w:rsidRPr="0070760A">
        <w:rPr>
          <w:rFonts w:cs="Calibri"/>
        </w:rPr>
        <w:t>to locate SCL. With Reader open, select “</w:t>
      </w:r>
      <w:r>
        <w:rPr>
          <w:rFonts w:cs="Calibri"/>
        </w:rPr>
        <w:t>S</w:t>
      </w:r>
      <w:r w:rsidRPr="0070760A">
        <w:rPr>
          <w:rFonts w:cs="Calibri"/>
        </w:rPr>
        <w:t xml:space="preserve">tore” from the </w:t>
      </w:r>
      <w:r>
        <w:rPr>
          <w:rFonts w:cs="Calibri"/>
        </w:rPr>
        <w:t xml:space="preserve">top </w:t>
      </w:r>
      <w:r w:rsidRPr="0070760A">
        <w:rPr>
          <w:rFonts w:cs="Calibri"/>
        </w:rPr>
        <w:t xml:space="preserve">left hand </w:t>
      </w:r>
      <w:r>
        <w:rPr>
          <w:rFonts w:cs="Calibri"/>
        </w:rPr>
        <w:t>corner</w:t>
      </w:r>
      <w:r w:rsidRPr="0070760A">
        <w:rPr>
          <w:rFonts w:cs="Calibri"/>
        </w:rPr>
        <w:t>. In the store, locate “</w:t>
      </w:r>
      <w:r>
        <w:rPr>
          <w:rFonts w:cs="Calibri"/>
        </w:rPr>
        <w:t>Public Library</w:t>
      </w:r>
      <w:r w:rsidRPr="0070760A">
        <w:rPr>
          <w:rFonts w:cs="Calibri"/>
        </w:rPr>
        <w:t>” under “Featured Links.”</w:t>
      </w:r>
      <w:r>
        <w:rPr>
          <w:rFonts w:cs="Calibri"/>
        </w:rPr>
        <w:t xml:space="preserve">  The Public Library feature will load in your web browser. Search for “</w:t>
      </w:r>
      <w:proofErr w:type="spellStart"/>
      <w:r>
        <w:rPr>
          <w:rFonts w:cs="Calibri"/>
        </w:rPr>
        <w:t>Strathcona</w:t>
      </w:r>
      <w:proofErr w:type="spellEnd"/>
      <w:r>
        <w:rPr>
          <w:rFonts w:cs="Calibri"/>
        </w:rPr>
        <w:t xml:space="preserve"> County Library,” then select SCL from the resulting list. You will then be redirected to SCL’s e-book website.</w:t>
      </w:r>
    </w:p>
    <w:p w:rsidR="00E47929" w:rsidRDefault="001C6BB2" w:rsidP="00381776">
      <w:pPr>
        <w:ind w:left="720"/>
        <w:jc w:val="center"/>
      </w:pPr>
      <w:r>
        <w:rPr>
          <w:noProof/>
          <w:lang w:eastAsia="en-CA"/>
        </w:rPr>
        <w:lastRenderedPageBreak/>
        <w:pict>
          <v:oval id="_x0000_s1028" style="position:absolute;left:0;text-align:left;margin-left:93pt;margin-top:164.95pt;width:42.75pt;height:16.5pt;z-index:251659776" filled="f" strokecolor="red" strokeweight="3pt"/>
        </w:pict>
      </w:r>
      <w:r>
        <w:rPr>
          <w:noProof/>
          <w:lang w:eastAsia="en-CA"/>
        </w:rPr>
        <w:pict>
          <v:oval id="_x0000_s1027" style="position:absolute;left:0;text-align:left;margin-left:73.5pt;margin-top:5.95pt;width:66.75pt;height:25.5pt;z-index:251658752" filled="f" strokecolor="red" strokeweight="3pt"/>
        </w:pict>
      </w:r>
      <w:r w:rsidR="00E47929" w:rsidRPr="00E47929">
        <w:rPr>
          <w:noProof/>
          <w:lang w:eastAsia="en-CA"/>
        </w:rPr>
        <w:drawing>
          <wp:inline distT="0" distB="0" distL="0" distR="0">
            <wp:extent cx="5191125" cy="2986561"/>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b="4011"/>
                    <a:stretch>
                      <a:fillRect/>
                    </a:stretch>
                  </pic:blipFill>
                  <pic:spPr bwMode="auto">
                    <a:xfrm>
                      <a:off x="0" y="0"/>
                      <a:ext cx="5191125" cy="2986561"/>
                    </a:xfrm>
                    <a:prstGeom prst="rect">
                      <a:avLst/>
                    </a:prstGeom>
                    <a:noFill/>
                    <a:ln w="9525">
                      <a:noFill/>
                      <a:miter lim="800000"/>
                      <a:headEnd/>
                      <a:tailEnd/>
                    </a:ln>
                  </pic:spPr>
                </pic:pic>
              </a:graphicData>
            </a:graphic>
          </wp:inline>
        </w:drawing>
      </w:r>
    </w:p>
    <w:p w:rsidR="00E47929" w:rsidRDefault="00E47929" w:rsidP="00825139"/>
    <w:p w:rsidR="00326703" w:rsidRPr="001A1EA7" w:rsidRDefault="00E47929" w:rsidP="00E47929">
      <w:pPr>
        <w:pStyle w:val="ListParagraph"/>
        <w:numPr>
          <w:ilvl w:val="0"/>
          <w:numId w:val="5"/>
        </w:numPr>
      </w:pPr>
      <w:r w:rsidRPr="00E47929">
        <w:rPr>
          <w:rFonts w:cs="Calibri"/>
        </w:rPr>
        <w:t>Search or Browse for a title you are interested in. Follow the steps to check out the title.</w:t>
      </w:r>
    </w:p>
    <w:p w:rsidR="001A1EA7" w:rsidRPr="001A1EA7" w:rsidRDefault="001A1EA7" w:rsidP="00E47929">
      <w:pPr>
        <w:pStyle w:val="ListParagraph"/>
        <w:numPr>
          <w:ilvl w:val="0"/>
          <w:numId w:val="5"/>
        </w:numPr>
      </w:pPr>
      <w:r>
        <w:rPr>
          <w:rFonts w:cs="Calibri"/>
        </w:rPr>
        <w:t>Download. When prompted to open the file, choose “Open” and make sure “Reader for PC” is the program your computer is going to use to open it. (This may come up automatically as the default).</w:t>
      </w:r>
    </w:p>
    <w:p w:rsidR="001A1EA7" w:rsidRDefault="001A1EA7" w:rsidP="00381776">
      <w:pPr>
        <w:pStyle w:val="ListParagraph"/>
        <w:jc w:val="center"/>
      </w:pPr>
      <w:r w:rsidRPr="001A1EA7">
        <w:rPr>
          <w:noProof/>
          <w:lang w:eastAsia="en-CA"/>
        </w:rPr>
        <w:drawing>
          <wp:inline distT="0" distB="0" distL="0" distR="0">
            <wp:extent cx="4895850" cy="2667000"/>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9295" t="22166" r="11538" b="5882"/>
                    <a:stretch>
                      <a:fillRect/>
                    </a:stretch>
                  </pic:blipFill>
                  <pic:spPr bwMode="auto">
                    <a:xfrm>
                      <a:off x="0" y="0"/>
                      <a:ext cx="4895850" cy="2667000"/>
                    </a:xfrm>
                    <a:prstGeom prst="rect">
                      <a:avLst/>
                    </a:prstGeom>
                    <a:noFill/>
                    <a:ln w="9525">
                      <a:noFill/>
                      <a:miter lim="800000"/>
                      <a:headEnd/>
                      <a:tailEnd/>
                    </a:ln>
                  </pic:spPr>
                </pic:pic>
              </a:graphicData>
            </a:graphic>
          </wp:inline>
        </w:drawing>
      </w:r>
    </w:p>
    <w:p w:rsidR="001A1EA7" w:rsidRDefault="001A1EA7" w:rsidP="001A1EA7">
      <w:pPr>
        <w:pStyle w:val="ListParagraph"/>
        <w:numPr>
          <w:ilvl w:val="0"/>
          <w:numId w:val="5"/>
        </w:numPr>
      </w:pPr>
      <w:r>
        <w:t>When the title is downloaded, it will appear in Reader for PC under “My Library</w:t>
      </w:r>
      <w:r w:rsidR="0066192A">
        <w:t>.</w:t>
      </w:r>
      <w:r>
        <w:t>”</w:t>
      </w:r>
    </w:p>
    <w:p w:rsidR="001A1EA7" w:rsidRDefault="001C6BB2" w:rsidP="00381776">
      <w:pPr>
        <w:pStyle w:val="ListParagraph"/>
        <w:jc w:val="center"/>
      </w:pPr>
      <w:r>
        <w:rPr>
          <w:noProof/>
          <w:lang w:eastAsia="en-CA"/>
        </w:rPr>
        <w:lastRenderedPageBreak/>
        <w:pict>
          <v:oval id="_x0000_s1029" style="position:absolute;left:0;text-align:left;margin-left:24.75pt;margin-top:6.7pt;width:66.75pt;height:25.5pt;z-index:251660800" filled="f" strokecolor="red" strokeweight="3pt"/>
        </w:pict>
      </w:r>
      <w:r w:rsidR="001A1EA7" w:rsidRPr="001A1EA7">
        <w:rPr>
          <w:noProof/>
          <w:lang w:eastAsia="en-CA"/>
        </w:rPr>
        <w:drawing>
          <wp:inline distT="0" distB="0" distL="0" distR="0">
            <wp:extent cx="5443218" cy="3140319"/>
            <wp:effectExtent l="19050" t="0" r="5082"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b="3743"/>
                    <a:stretch>
                      <a:fillRect/>
                    </a:stretch>
                  </pic:blipFill>
                  <pic:spPr bwMode="auto">
                    <a:xfrm>
                      <a:off x="0" y="0"/>
                      <a:ext cx="5445140" cy="3141428"/>
                    </a:xfrm>
                    <a:prstGeom prst="rect">
                      <a:avLst/>
                    </a:prstGeom>
                    <a:noFill/>
                    <a:ln w="9525">
                      <a:noFill/>
                      <a:miter lim="800000"/>
                      <a:headEnd/>
                      <a:tailEnd/>
                    </a:ln>
                  </pic:spPr>
                </pic:pic>
              </a:graphicData>
            </a:graphic>
          </wp:inline>
        </w:drawing>
      </w:r>
    </w:p>
    <w:p w:rsidR="0092543B" w:rsidRDefault="0092543B" w:rsidP="007A25ED">
      <w:pPr>
        <w:ind w:left="360"/>
      </w:pPr>
    </w:p>
    <w:p w:rsidR="00E47929" w:rsidRDefault="001A1EA7" w:rsidP="001A1EA7">
      <w:pPr>
        <w:pStyle w:val="ListParagraph"/>
        <w:numPr>
          <w:ilvl w:val="0"/>
          <w:numId w:val="5"/>
        </w:numPr>
      </w:pPr>
      <w:r>
        <w:t>To transfer items to your Sony Reader, select “Reader” from the top left menu. Then select “Sync” from the right side of the burgundy menu bar.</w:t>
      </w:r>
    </w:p>
    <w:p w:rsidR="00381776" w:rsidRDefault="00381776" w:rsidP="00381776">
      <w:pPr>
        <w:pStyle w:val="ListParagraph"/>
      </w:pPr>
    </w:p>
    <w:p w:rsidR="001A1EA7" w:rsidRDefault="001C6BB2" w:rsidP="00381776">
      <w:pPr>
        <w:jc w:val="center"/>
      </w:pPr>
      <w:r>
        <w:rPr>
          <w:noProof/>
          <w:lang w:eastAsia="en-CA"/>
        </w:rPr>
        <w:pict>
          <v:oval id="_x0000_s1031" style="position:absolute;left:0;text-align:left;margin-left:392.25pt;margin-top:38.9pt;width:66.75pt;height:25.5pt;z-index:251662848" filled="f" strokecolor="red" strokeweight="3pt"/>
        </w:pict>
      </w:r>
      <w:r>
        <w:rPr>
          <w:noProof/>
          <w:lang w:eastAsia="en-CA"/>
        </w:rPr>
        <w:pict>
          <v:oval id="_x0000_s1030" style="position:absolute;left:0;text-align:left;margin-left:78.75pt;margin-top:8.9pt;width:66.75pt;height:25.5pt;z-index:251661824" filled="f" strokecolor="red" strokeweight="3pt"/>
        </w:pict>
      </w:r>
      <w:r w:rsidR="001A1EA7" w:rsidRPr="001A1EA7">
        <w:rPr>
          <w:noProof/>
          <w:lang w:eastAsia="en-CA"/>
        </w:rPr>
        <w:drawing>
          <wp:inline distT="0" distB="0" distL="0" distR="0">
            <wp:extent cx="5943600" cy="34004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b="4545"/>
                    <a:stretch>
                      <a:fillRect/>
                    </a:stretch>
                  </pic:blipFill>
                  <pic:spPr bwMode="auto">
                    <a:xfrm>
                      <a:off x="0" y="0"/>
                      <a:ext cx="5943600" cy="3400425"/>
                    </a:xfrm>
                    <a:prstGeom prst="rect">
                      <a:avLst/>
                    </a:prstGeom>
                    <a:noFill/>
                    <a:ln w="9525">
                      <a:noFill/>
                      <a:miter lim="800000"/>
                      <a:headEnd/>
                      <a:tailEnd/>
                    </a:ln>
                  </pic:spPr>
                </pic:pic>
              </a:graphicData>
            </a:graphic>
          </wp:inline>
        </w:drawing>
      </w:r>
    </w:p>
    <w:p w:rsidR="00E47929" w:rsidRDefault="00E47929" w:rsidP="007A25ED">
      <w:pPr>
        <w:ind w:left="360"/>
      </w:pPr>
    </w:p>
    <w:p w:rsidR="00E47929" w:rsidRDefault="00381776" w:rsidP="00381776">
      <w:r w:rsidRPr="000F05E7">
        <w:rPr>
          <w:rFonts w:ascii="Cambria" w:hAnsi="Cambria"/>
          <w:b/>
          <w:sz w:val="28"/>
          <w:szCs w:val="28"/>
        </w:rPr>
        <w:lastRenderedPageBreak/>
        <w:t xml:space="preserve">How to </w:t>
      </w:r>
      <w:r>
        <w:rPr>
          <w:rFonts w:ascii="Cambria" w:hAnsi="Cambria"/>
          <w:b/>
          <w:sz w:val="28"/>
          <w:szCs w:val="28"/>
        </w:rPr>
        <w:t>Return Items Early with your Sony Reader</w:t>
      </w:r>
    </w:p>
    <w:p w:rsidR="000F10FE" w:rsidRDefault="00381776" w:rsidP="00381776">
      <w:pPr>
        <w:rPr>
          <w:rFonts w:cs="Calibri"/>
        </w:rPr>
      </w:pPr>
      <w:r>
        <w:rPr>
          <w:rFonts w:cs="Calibri"/>
        </w:rPr>
        <w:t xml:space="preserve">Borrowed e-books from the library can be returned early if you are finished reading them. </w:t>
      </w:r>
    </w:p>
    <w:p w:rsidR="000F10FE" w:rsidRPr="000F10FE" w:rsidRDefault="00381776" w:rsidP="000F10FE">
      <w:pPr>
        <w:pStyle w:val="ListParagraph"/>
        <w:numPr>
          <w:ilvl w:val="0"/>
          <w:numId w:val="7"/>
        </w:numPr>
      </w:pPr>
      <w:r w:rsidRPr="000F10FE">
        <w:rPr>
          <w:rFonts w:cs="Calibri"/>
        </w:rPr>
        <w:t xml:space="preserve">To return an item early, open Reader for PC (if it is not already open). Go to “My Library,” which shows all the titles in your collection. </w:t>
      </w:r>
    </w:p>
    <w:p w:rsidR="00381776" w:rsidRDefault="00381776" w:rsidP="000F10FE">
      <w:pPr>
        <w:pStyle w:val="ListParagraph"/>
        <w:numPr>
          <w:ilvl w:val="0"/>
          <w:numId w:val="7"/>
        </w:numPr>
      </w:pPr>
      <w:r w:rsidRPr="000F10FE">
        <w:rPr>
          <w:rFonts w:cs="Calibri"/>
        </w:rPr>
        <w:t xml:space="preserve">Select the cover of the library item you want to return (click on it once with the left mouse button), then click on “More Actions” at the bottom of your screen. This will bring up an options menu, where you can select “Return Borrowed Item.” </w:t>
      </w:r>
    </w:p>
    <w:p w:rsidR="000F10FE" w:rsidRPr="0070760A" w:rsidRDefault="000F10FE" w:rsidP="00381776"/>
    <w:p w:rsidR="00E47929" w:rsidRDefault="001C6BB2" w:rsidP="000F10FE">
      <w:pPr>
        <w:jc w:val="center"/>
      </w:pPr>
      <w:r w:rsidRPr="001C6BB2">
        <w:rPr>
          <w:rFonts w:cs="Calibri"/>
          <w:noProof/>
          <w:lang w:eastAsia="en-CA"/>
        </w:rPr>
        <w:pict>
          <v:oval id="_x0000_s1033" style="position:absolute;left:0;text-align:left;margin-left:80.25pt;margin-top:248.6pt;width:66.75pt;height:25.5pt;z-index:251664896" filled="f" strokecolor="red" strokeweight="3pt"/>
        </w:pict>
      </w:r>
      <w:r w:rsidRPr="001C6BB2">
        <w:rPr>
          <w:rFonts w:cs="Calibri"/>
          <w:noProof/>
          <w:lang w:eastAsia="en-CA"/>
        </w:rPr>
        <w:pict>
          <v:oval id="_x0000_s1032" style="position:absolute;left:0;text-align:left;margin-left:-9.75pt;margin-top:8.6pt;width:66.75pt;height:25.5pt;z-index:251663872" filled="f" strokecolor="red" strokeweight="3pt"/>
        </w:pict>
      </w:r>
      <w:r w:rsidR="00381776" w:rsidRPr="00381776">
        <w:rPr>
          <w:noProof/>
          <w:lang w:eastAsia="en-CA"/>
        </w:rPr>
        <w:drawing>
          <wp:inline distT="0" distB="0" distL="0" distR="0">
            <wp:extent cx="5943600" cy="34290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b="3743"/>
                    <a:stretch>
                      <a:fillRect/>
                    </a:stretch>
                  </pic:blipFill>
                  <pic:spPr bwMode="auto">
                    <a:xfrm>
                      <a:off x="0" y="0"/>
                      <a:ext cx="5943600" cy="3429000"/>
                    </a:xfrm>
                    <a:prstGeom prst="rect">
                      <a:avLst/>
                    </a:prstGeom>
                    <a:noFill/>
                    <a:ln w="9525">
                      <a:noFill/>
                      <a:miter lim="800000"/>
                      <a:headEnd/>
                      <a:tailEnd/>
                    </a:ln>
                  </pic:spPr>
                </pic:pic>
              </a:graphicData>
            </a:graphic>
          </wp:inline>
        </w:drawing>
      </w:r>
    </w:p>
    <w:p w:rsidR="000F10FE" w:rsidRDefault="000F10FE" w:rsidP="007A25ED">
      <w:pPr>
        <w:ind w:left="360"/>
      </w:pPr>
    </w:p>
    <w:p w:rsidR="00E47929" w:rsidRDefault="000F10FE" w:rsidP="007A25ED">
      <w:pPr>
        <w:ind w:left="360"/>
      </w:pPr>
      <w:r>
        <w:t>The returned item will appear in SCL’s digital collection again so others can download it, and it will also disappear from your Items Out. To delete the item without returning it (for example, if you want to keep reading it on another computer or device) select “Remove.”</w:t>
      </w:r>
    </w:p>
    <w:p w:rsidR="000F10FE" w:rsidRDefault="000F10FE" w:rsidP="007A25ED">
      <w:pPr>
        <w:ind w:left="360"/>
      </w:pPr>
    </w:p>
    <w:p w:rsidR="000F10FE" w:rsidRDefault="000F10FE" w:rsidP="007A25ED">
      <w:pPr>
        <w:ind w:left="360"/>
      </w:pPr>
    </w:p>
    <w:p w:rsidR="00576B66" w:rsidRDefault="00867C55">
      <w:r w:rsidRPr="00456527">
        <w:rPr>
          <w:b/>
        </w:rPr>
        <w:t>If you have any questions, please feel free to contact us</w:t>
      </w:r>
      <w:proofErr w:type="gramStart"/>
      <w:r w:rsidRPr="00456527">
        <w:rPr>
          <w:b/>
        </w:rPr>
        <w:t>:</w:t>
      </w:r>
      <w:proofErr w:type="gramEnd"/>
      <w:r>
        <w:rPr>
          <w:b/>
        </w:rPr>
        <w:br/>
      </w:r>
      <w:r>
        <w:t xml:space="preserve">Phone: 780.410-8601 | Email: </w:t>
      </w:r>
      <w:hyperlink r:id="rId12" w:history="1">
        <w:r w:rsidRPr="00CE0B7D">
          <w:rPr>
            <w:rStyle w:val="Hyperlink"/>
          </w:rPr>
          <w:t>info@sclibrary.ab.ca</w:t>
        </w:r>
      </w:hyperlink>
      <w:r>
        <w:t xml:space="preserve"> | </w:t>
      </w:r>
      <w:r w:rsidRPr="00700F92">
        <w:rPr>
          <w:i/>
        </w:rPr>
        <w:t>or</w:t>
      </w:r>
      <w:r>
        <w:t xml:space="preserve"> stop by one of our Information Desks</w:t>
      </w:r>
    </w:p>
    <w:p w:rsidR="003E47EE" w:rsidRDefault="003E47EE">
      <w:r>
        <w:t xml:space="preserve">Last updated: </w:t>
      </w:r>
      <w:r w:rsidR="00B53F52">
        <w:t>March</w:t>
      </w:r>
      <w:r w:rsidR="00D1624A">
        <w:t>, 2012</w:t>
      </w:r>
    </w:p>
    <w:sectPr w:rsidR="003E47EE" w:rsidSect="00900247">
      <w:headerReference w:type="default" r:id="rId13"/>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6DD" w:rsidRDefault="009126DD" w:rsidP="00825139">
      <w:pPr>
        <w:spacing w:after="0" w:line="240" w:lineRule="auto"/>
      </w:pPr>
      <w:r>
        <w:separator/>
      </w:r>
    </w:p>
  </w:endnote>
  <w:endnote w:type="continuationSeparator" w:id="1">
    <w:p w:rsidR="009126DD" w:rsidRDefault="009126DD" w:rsidP="00825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6DD" w:rsidRDefault="009126DD" w:rsidP="00825139">
      <w:pPr>
        <w:spacing w:after="0" w:line="240" w:lineRule="auto"/>
      </w:pPr>
      <w:r>
        <w:separator/>
      </w:r>
    </w:p>
  </w:footnote>
  <w:footnote w:type="continuationSeparator" w:id="1">
    <w:p w:rsidR="009126DD" w:rsidRDefault="009126DD" w:rsidP="00825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0E1" w:rsidRPr="00825139" w:rsidRDefault="00F90E9E">
    <w:pPr>
      <w:pStyle w:val="Header"/>
      <w:rPr>
        <w:rFonts w:ascii="Cambria" w:hAnsi="Cambria"/>
        <w:i/>
      </w:rPr>
    </w:pPr>
    <w:r>
      <w:rPr>
        <w:rFonts w:ascii="Cambria" w:hAnsi="Cambria"/>
        <w:i/>
        <w:noProof/>
        <w:lang w:eastAsia="en-CA"/>
      </w:rPr>
      <w:drawing>
        <wp:inline distT="0" distB="0" distL="0" distR="0">
          <wp:extent cx="352425" cy="2762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352425" cy="276225"/>
                  </a:xfrm>
                  <a:prstGeom prst="rect">
                    <a:avLst/>
                  </a:prstGeom>
                  <a:noFill/>
                  <a:ln w="9525">
                    <a:noFill/>
                    <a:miter lim="800000"/>
                    <a:headEnd/>
                    <a:tailEnd/>
                  </a:ln>
                </pic:spPr>
              </pic:pic>
            </a:graphicData>
          </a:graphic>
        </wp:inline>
      </w:drawing>
    </w:r>
    <w:r w:rsidR="009B10E1">
      <w:rPr>
        <w:rFonts w:ascii="Cambria" w:hAnsi="Cambria"/>
        <w:i/>
      </w:rPr>
      <w:t xml:space="preserve">SCL </w:t>
    </w:r>
    <w:r w:rsidR="00580380">
      <w:rPr>
        <w:rFonts w:ascii="Cambria" w:hAnsi="Cambria"/>
        <w:i/>
      </w:rPr>
      <w:t xml:space="preserve">Digital </w:t>
    </w:r>
    <w:r w:rsidR="009B10E1">
      <w:rPr>
        <w:rFonts w:ascii="Cambria" w:hAnsi="Cambria"/>
        <w:i/>
      </w:rPr>
      <w:t>Downlo</w:t>
    </w:r>
    <w:r w:rsidR="00F55511">
      <w:rPr>
        <w:rFonts w:ascii="Cambria" w:hAnsi="Cambria"/>
        <w:i/>
      </w:rPr>
      <w:t xml:space="preserve">ads </w:t>
    </w:r>
  </w:p>
  <w:p w:rsidR="009B10E1" w:rsidRDefault="009B10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35BF"/>
    <w:multiLevelType w:val="hybridMultilevel"/>
    <w:tmpl w:val="83EA1882"/>
    <w:lvl w:ilvl="0" w:tplc="1270B516">
      <w:start w:val="1"/>
      <w:numFmt w:val="decimal"/>
      <w:lvlText w:val="%1."/>
      <w:lvlJc w:val="left"/>
      <w:pPr>
        <w:ind w:left="720" w:hanging="360"/>
      </w:pPr>
      <w:rPr>
        <w:rFonts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3EB3171"/>
    <w:multiLevelType w:val="hybridMultilevel"/>
    <w:tmpl w:val="EF68EC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A7B713D"/>
    <w:multiLevelType w:val="hybridMultilevel"/>
    <w:tmpl w:val="DE62D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717057"/>
    <w:multiLevelType w:val="hybridMultilevel"/>
    <w:tmpl w:val="EEF00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9081637"/>
    <w:multiLevelType w:val="hybridMultilevel"/>
    <w:tmpl w:val="103E9F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1644FA0"/>
    <w:multiLevelType w:val="hybridMultilevel"/>
    <w:tmpl w:val="D8A27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4244C2B"/>
    <w:multiLevelType w:val="hybridMultilevel"/>
    <w:tmpl w:val="8D3EFF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01C93"/>
    <w:rsid w:val="00000CD5"/>
    <w:rsid w:val="00011334"/>
    <w:rsid w:val="0006464D"/>
    <w:rsid w:val="00077738"/>
    <w:rsid w:val="000F10FE"/>
    <w:rsid w:val="001002D7"/>
    <w:rsid w:val="0011785E"/>
    <w:rsid w:val="001223C9"/>
    <w:rsid w:val="00136BA1"/>
    <w:rsid w:val="00156721"/>
    <w:rsid w:val="001A1EA7"/>
    <w:rsid w:val="001C6BB2"/>
    <w:rsid w:val="002012D7"/>
    <w:rsid w:val="00233B04"/>
    <w:rsid w:val="00326703"/>
    <w:rsid w:val="00362ACA"/>
    <w:rsid w:val="00381776"/>
    <w:rsid w:val="003A61B7"/>
    <w:rsid w:val="003E47EE"/>
    <w:rsid w:val="00434E73"/>
    <w:rsid w:val="004C3AA2"/>
    <w:rsid w:val="004D7143"/>
    <w:rsid w:val="005313DF"/>
    <w:rsid w:val="00537054"/>
    <w:rsid w:val="00576B66"/>
    <w:rsid w:val="00580380"/>
    <w:rsid w:val="00581BF0"/>
    <w:rsid w:val="005B2AAD"/>
    <w:rsid w:val="00657A79"/>
    <w:rsid w:val="0066192A"/>
    <w:rsid w:val="0066397B"/>
    <w:rsid w:val="006842F6"/>
    <w:rsid w:val="006B70FD"/>
    <w:rsid w:val="006D7959"/>
    <w:rsid w:val="006E654B"/>
    <w:rsid w:val="007103A6"/>
    <w:rsid w:val="007202F5"/>
    <w:rsid w:val="00774D82"/>
    <w:rsid w:val="00776C8A"/>
    <w:rsid w:val="007A25ED"/>
    <w:rsid w:val="007D2224"/>
    <w:rsid w:val="007D4AF5"/>
    <w:rsid w:val="00825139"/>
    <w:rsid w:val="00867C55"/>
    <w:rsid w:val="00900247"/>
    <w:rsid w:val="009126DD"/>
    <w:rsid w:val="0092543B"/>
    <w:rsid w:val="00970502"/>
    <w:rsid w:val="009B10E1"/>
    <w:rsid w:val="00A12789"/>
    <w:rsid w:val="00A1350C"/>
    <w:rsid w:val="00B01C93"/>
    <w:rsid w:val="00B426C7"/>
    <w:rsid w:val="00B53F52"/>
    <w:rsid w:val="00C447C9"/>
    <w:rsid w:val="00C513C9"/>
    <w:rsid w:val="00C66D06"/>
    <w:rsid w:val="00CC1376"/>
    <w:rsid w:val="00D13DA7"/>
    <w:rsid w:val="00D1624A"/>
    <w:rsid w:val="00D33773"/>
    <w:rsid w:val="00D7583D"/>
    <w:rsid w:val="00D918A9"/>
    <w:rsid w:val="00DD2E1E"/>
    <w:rsid w:val="00E227EE"/>
    <w:rsid w:val="00E23944"/>
    <w:rsid w:val="00E24A95"/>
    <w:rsid w:val="00E430E9"/>
    <w:rsid w:val="00E47929"/>
    <w:rsid w:val="00EA49A4"/>
    <w:rsid w:val="00ED2349"/>
    <w:rsid w:val="00EF0080"/>
    <w:rsid w:val="00F22B18"/>
    <w:rsid w:val="00F55468"/>
    <w:rsid w:val="00F55511"/>
    <w:rsid w:val="00F90E9E"/>
    <w:rsid w:val="00FF3B0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F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C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B2AAD"/>
    <w:pPr>
      <w:ind w:left="720"/>
    </w:pPr>
  </w:style>
  <w:style w:type="character" w:styleId="Hyperlink">
    <w:name w:val="Hyperlink"/>
    <w:basedOn w:val="DefaultParagraphFont"/>
    <w:uiPriority w:val="99"/>
    <w:semiHidden/>
    <w:unhideWhenUsed/>
    <w:rsid w:val="00825139"/>
    <w:rPr>
      <w:color w:val="0000FF"/>
      <w:u w:val="single"/>
    </w:rPr>
  </w:style>
  <w:style w:type="paragraph" w:styleId="Header">
    <w:name w:val="header"/>
    <w:basedOn w:val="Normal"/>
    <w:link w:val="HeaderChar"/>
    <w:uiPriority w:val="99"/>
    <w:unhideWhenUsed/>
    <w:rsid w:val="00825139"/>
    <w:pPr>
      <w:tabs>
        <w:tab w:val="center" w:pos="4680"/>
        <w:tab w:val="right" w:pos="9360"/>
      </w:tabs>
    </w:pPr>
  </w:style>
  <w:style w:type="character" w:customStyle="1" w:styleId="HeaderChar">
    <w:name w:val="Header Char"/>
    <w:basedOn w:val="DefaultParagraphFont"/>
    <w:link w:val="Header"/>
    <w:uiPriority w:val="99"/>
    <w:rsid w:val="00825139"/>
    <w:rPr>
      <w:sz w:val="22"/>
      <w:szCs w:val="22"/>
      <w:lang w:eastAsia="en-US"/>
    </w:rPr>
  </w:style>
  <w:style w:type="paragraph" w:styleId="Footer">
    <w:name w:val="footer"/>
    <w:basedOn w:val="Normal"/>
    <w:link w:val="FooterChar"/>
    <w:uiPriority w:val="99"/>
    <w:semiHidden/>
    <w:unhideWhenUsed/>
    <w:rsid w:val="00825139"/>
    <w:pPr>
      <w:tabs>
        <w:tab w:val="center" w:pos="4680"/>
        <w:tab w:val="right" w:pos="9360"/>
      </w:tabs>
    </w:pPr>
  </w:style>
  <w:style w:type="character" w:customStyle="1" w:styleId="FooterChar">
    <w:name w:val="Footer Char"/>
    <w:basedOn w:val="DefaultParagraphFont"/>
    <w:link w:val="Footer"/>
    <w:uiPriority w:val="99"/>
    <w:semiHidden/>
    <w:rsid w:val="00825139"/>
    <w:rPr>
      <w:sz w:val="22"/>
      <w:szCs w:val="22"/>
      <w:lang w:eastAsia="en-US"/>
    </w:rPr>
  </w:style>
  <w:style w:type="paragraph" w:styleId="BalloonText">
    <w:name w:val="Balloon Text"/>
    <w:basedOn w:val="Normal"/>
    <w:link w:val="BalloonTextChar"/>
    <w:uiPriority w:val="99"/>
    <w:semiHidden/>
    <w:unhideWhenUsed/>
    <w:rsid w:val="00825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139"/>
    <w:rPr>
      <w:rFonts w:ascii="Tahoma" w:hAnsi="Tahoma" w:cs="Tahoma"/>
      <w:sz w:val="16"/>
      <w:szCs w:val="16"/>
      <w:lang w:eastAsia="en-US"/>
    </w:rPr>
  </w:style>
  <w:style w:type="paragraph" w:customStyle="1" w:styleId="Default">
    <w:name w:val="Default"/>
    <w:rsid w:val="00000CD5"/>
    <w:pPr>
      <w:autoSpaceDE w:val="0"/>
      <w:autoSpaceDN w:val="0"/>
      <w:adjustRightInd w:val="0"/>
    </w:pPr>
    <w:rPr>
      <w:rFonts w:ascii="Cambria" w:eastAsiaTheme="minorHAnsi" w:hAnsi="Cambria" w:cs="Cambri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11590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sclibrary.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Strathcona County Librrary</Company>
  <LinksUpToDate>false</LinksUpToDate>
  <CharactersWithSpaces>3168</CharactersWithSpaces>
  <SharedDoc>false</SharedDoc>
  <HLinks>
    <vt:vector size="6" baseType="variant">
      <vt:variant>
        <vt:i4>524385</vt:i4>
      </vt:variant>
      <vt:variant>
        <vt:i4>0</vt:i4>
      </vt:variant>
      <vt:variant>
        <vt:i4>0</vt:i4>
      </vt:variant>
      <vt:variant>
        <vt:i4>5</vt:i4>
      </vt:variant>
      <vt:variant>
        <vt:lpwstr>mailto:info@sclibrary.ab.ca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jbadley</dc:creator>
  <cp:keywords/>
  <dc:description/>
  <cp:lastModifiedBy>bzutter</cp:lastModifiedBy>
  <cp:revision>7</cp:revision>
  <cp:lastPrinted>2011-09-29T00:18:00Z</cp:lastPrinted>
  <dcterms:created xsi:type="dcterms:W3CDTF">2012-03-28T17:58:00Z</dcterms:created>
  <dcterms:modified xsi:type="dcterms:W3CDTF">2012-03-29T15:30:00Z</dcterms:modified>
</cp:coreProperties>
</file>